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  <w:t>附件3</w:t>
      </w: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中航材国际招标有限公司</w:t>
      </w: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相关中层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核心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职责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1.负责落实公司行政事务管理、保密、扶贫、统战、采购管理等工作。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2.负责公司组织机构管理、人力资源与劳动关系管理、薪酬与福利管理等有关工作。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3.负责公司行政管理、后勤保障、安全生产等相关工作。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4.负责招标档案管理、招标流程优化、招标信息化管理等工作。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5.负责公司战略管理、深化改革、投资管理、业绩考核等相关工作。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1.协助部门主任开展日常部门管理工作。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2.负责具体落实公司行政事务管理、保密、扶贫、统战、采购管理等工作。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3.协助部门主任落实公司组织机构管理、人力资源与劳动关系管理、薪酬与福利管理等有关工作。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4.协助部门主任落实公司行政管理、后勤保障、安全生产等相关工作。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财务部经理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1.负责公司预算与决算管理工作。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2.负责会计核算与财务分析、资金管理等工作。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3.负责组织经营计划编制、经营分析等工作。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4.负责公司财务制度建设、成本控制等管理工作。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5.负责公司各项费用支出、报销、检查等工作。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6.负责协调税务、工商、银行等方面的业务关系。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招标一部、招标二部、招标三部、新疆业务部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贯彻执行国家、省市及行业有关招投标法律、法规、政策性文件，执行公司招投标管理相关制度。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负责区域招标业务市场调研、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既有客户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的管理及维护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，开发拓展新客户。搜集市场信息，了解项目动向，协助开展公司经营活动。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负责制定本部门的年度及季度经营计划、预算方案、目标责任和考核指标，并落实执行公司下达的任务指标、经济责任目标。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负责领导部门开拓市场，积极拓展业务链条。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负责对部门人员的培训和管理，提升部门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业务水平和工作效率。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负责部门内部制度管理、监督管理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成本控制，完成内控管理。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协助部门经理开展区域市场调研、客户开发与维护等有关工作。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根据部门年度经营指标，积极开拓市场，不断扩大区域市场占有率。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负责部门招标方案、招标文件等材料的审核相关工作。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负责组织实施招标代理业务全过程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招标过程中的沟通、协调、质疑、投诉处理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按照公司管理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按时保质保量完成招标项目过程资料的整理和移交工作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审核本部门比选文件或投标文件，完成比选或投标工作。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咨询部经理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负责项目立项、可行性研究等咨询、项目造价咨询和建设工程项目管理咨询等业务的组织实施。搜集市场信息，了解项目动向，协助开展公司经营活动。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负责制定本部门的年度及季度经营计划、预算方案、目标责任和考核指标，并落实执行公司下达的任务指标、经济责任目标。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领导部门开拓市场，积极拓展业务链条。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负责对部门人员的培训和管理，提升部门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业务水平和工作效率。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负责部门内部制度管理、监督管理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成本控制，完成内控管理。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负责落实公司领导交办的其他工作。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3BDB5"/>
    <w:multiLevelType w:val="singleLevel"/>
    <w:tmpl w:val="B913BD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A61F91"/>
    <w:multiLevelType w:val="singleLevel"/>
    <w:tmpl w:val="BFA61F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68DE813"/>
    <w:multiLevelType w:val="singleLevel"/>
    <w:tmpl w:val="168DE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4278099B"/>
    <w:rsid w:val="072D533F"/>
    <w:rsid w:val="079E570C"/>
    <w:rsid w:val="17E276EF"/>
    <w:rsid w:val="3C0C77B2"/>
    <w:rsid w:val="4278099B"/>
    <w:rsid w:val="44466E29"/>
    <w:rsid w:val="48FC535E"/>
    <w:rsid w:val="4E1B1AB6"/>
    <w:rsid w:val="5452364C"/>
    <w:rsid w:val="60BA3F46"/>
    <w:rsid w:val="61C1236E"/>
    <w:rsid w:val="641323B0"/>
    <w:rsid w:val="67371A97"/>
    <w:rsid w:val="69DE79F0"/>
    <w:rsid w:val="6D5916E6"/>
    <w:rsid w:val="735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1238</Characters>
  <Lines>0</Lines>
  <Paragraphs>0</Paragraphs>
  <TotalTime>4</TotalTime>
  <ScaleCrop>false</ScaleCrop>
  <LinksUpToDate>false</LinksUpToDate>
  <CharactersWithSpaces>1247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2022-10-21T02:26:00Z</dcterms:created>
  <dc:creator>刘坤</dc:creator>
  <cp:lastModifiedBy>刘坤</cp:lastModifiedBy>
  <dcterms:modified xsi:type="dcterms:W3CDTF">2022-10-25T09:25:48Z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CFF8B7E4F0454687BD1656C318BF707A</vt:lpwstr>
  </property>
</Properties>
</file>